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449</w:t>
      </w:r>
    </w:p>
    <w:p>
      <w:r>
        <w:t>Bundesgericht (BGE), 2007-06-12, DE</w:t>
      </w:r>
    </w:p>
    <w:p>
      <w:r>
        <w:rPr>
          <w:b/>
        </w:rPr>
        <w:t xml:space="preserve">Quelle: </w:t>
      </w:r>
      <w:r>
        <w:t>https://mcp.opencaselaw.ch/entscheid/bge_133 III 449</w:t>
      </w:r>
    </w:p>
    <w:p>
      <w:r>
        <w:t>FR: ATF 133 III 449</w:t>
      </w:r>
    </w:p>
    <w:p>
      <w:r>
        <w:t>IT: DTF 133 III 449</w:t>
      </w:r>
    </w:p>
    <w:p>
      <w:pPr>
        <w:pStyle w:val="Heading2"/>
      </w:pPr>
      <w:r>
        <w:t>Regeste</w:t>
      </w:r>
    </w:p>
    <w:p>
      <w:r>
        <w:t>Regeste Vertrauenshaftung. Die Erwartung, dass der Partner ohne vertragliche Verpflichtung eine Leistung erbringe, ist grundsätzlich nicht schützenswert. Eine Ausnahme liegt namentlich dann vor, wenn ein entsprechender Vertragsschluss auf Grund der bestehenden Machtverhältnisse oder der Abhängigkeit des Vertrauenden faktisch nicht möglich ist und dem Vertrauenden gleichzeitig der Verzicht auf das Geschäft bzw. auf die Geschäftsbeziehung nicht zugemutet werden kann (E. 4.1). Diese Voraussetzungen sind im vorliegenden Fall nicht erfüllt (E. 4.2).</w:t>
      </w:r>
    </w:p>
    <w:p>
      <w:pPr>
        <w:pStyle w:val="Heading2"/>
      </w:pPr>
      <w:r>
        <w:t>Erwägungen</w:t>
      </w:r>
    </w:p>
    <w:p>
      <w:r>
        <w:rPr>
          <w:b/>
        </w:rPr>
        <w:t>E. 4</w:t>
      </w:r>
    </w:p>
    <w:p>
      <w:r>
        <w:t>Als Grundlage für die eingeklagte Forderung macht der Kläger unter anderem eine Haftung aus erwecktem und enttäuschtem Vertrauen geltend.</w:t>
      </w:r>
    </w:p>
    <w:p>
      <w:r>
        <w:rPr>
          <w:b/>
        </w:rPr>
        <w:t>E. 4.1</w:t>
      </w:r>
    </w:p>
    <w:p>
      <w:r>
        <w:t>Das Bundesgericht anerkennt seit einiger Zeit die Rechtsfigur der Vertrauenshaftung als eigenständige Haftungsgrundlage ( BGE 130 III 345 E. 2.1 S. 349; BGE 124 III 297 E. 6a S. 304; BGE 121 III 350 E. 6c S. 355; BGE 120 II 331 E. 5a S. 336; Urteile des Bundesgerichts 4C.299/ 1998 vom 7. Januar 1999, E. 4a, publ. in: recht 19/2001 S. 68; 4C.280/1999 vom 28. Januar 2000, E. 3a, publ. in: SJ 2000 I S. 549). Es geht dabei um die Haftung eines vertragsfremden Dritten, die zum Tragen kommt, wenn der Dritte zunächst schutzwürdiges Vertrauen erweckt und dieses anschliessend treuwidrig enttäuscht ( BGE 130 III 345 E. 2.1 S. 349 mit Hinweisen). Die Vertrauenshaftung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knüpft die Haftung aus erwecktem und enttäuschtem Vertrauen allerdings an strenge Voraussetzungen. Schutz verdient nicht, wer bloss Opfer seiner eigenen Unvorsichtigkeit und Vertrauensseligkeit oder der Verwirklichung allgemeiner Geschäftsrisiken wird, sondern nur, wessen berechtigtes Vertrauen missbraucht wird ( BGE 124 III 297 E. 6a S. 303 f.; BGE 121 III 350 E. 6c S. 355 f.; BGE 120 II 331 E. 5a S. 336). Insbesondere ist die Erwartung, dass der Partner ohne vertragliche Verpflichtung eine Leistung erbringe, grundsätzlich nicht schützenswert, da es dem Vertrauenden in aller Regel zumutbar ist, sich durch einen entsprechenden Vertragsschluss abzusichern. Die Anerkennung der Vertrauenshaftung darf nicht dazu führen, dass das Rechtsinstitut des BGE 133 III 449 S. 452 Vertrags ausgehöhlt wird (PETER LOSER, Die Vertrauenshaftung im schweizerischen Schuldrecht, Habilitationsschrift, Basel 2006, N. 971; CLAUS-WILHELM CANARIS, Die Vertrauenshaftung im deutschen Privatrecht, Habilitationsschrift, München 1971, S. 364 f. und 369). Das Vertrauen auf eine freiwillige Leistungserbringung kann deshalb nur ganz ausnahmsweise Schutz finden, namentlich wenn der Vertragsschluss auf Grund der bestehenden Machtverhältnisse oder der Abhängigkeit des Vertrauenden faktisch nicht möglich ist und dem Vertrauenden gleichzeitig der Verzicht auf das Geschäft bzw. auf die Geschäftsbeziehung nicht zugemutet werden kann (LOSER, a.a.O., N. 971 und 981; CANARIS, a.a.O., S. 355, 366 und 369).</w:t>
      </w:r>
    </w:p>
    <w:p>
      <w:r>
        <w:rPr>
          <w:b/>
        </w:rPr>
        <w:t>E. 4.2</w:t>
      </w:r>
    </w:p>
    <w:p>
      <w:r>
        <w:t>Im vorliegenden Fall führte die X. AG die Sanierungsarbeiten weiter, weil sie darauf vertraute, die in Aussicht gestellten höheren Entschädigungen ausbezahlt zu bekommen. Gegenüber dem Beklagten richtete sich das Vertrauen darauf, dieser werde sicherstellen, dass der X. AG entweder durch die Y. AG oder sonst durch ihn selbst die Differenz zu den ausbezahlten Monatslöhnen vergütet werde. Eine derartige Erwartung ist nach dem Gesagten nur dann schützenswert, wenn ein entsprechender Vertragsschluss nicht möglich und ein Verzicht des Klägers auf das Geschäft nicht zumutbar gewesen wäre. Der Kläger behauptet selbst nicht, der Abschluss eines entsprechenden Garantievertrags mit dem Beklagten wäre auf Grund der bestehenden Machtverhältnisse nicht möglich gewesen. Er macht im Gegenteil geltend, der Beklagte wäre mit an Sicherheit grenzender Wahrscheinlichkeit sogar bereit gewesen, mit der X. AG direkt einen Werkvertrag abzuschliessen, wenn diese ihre Arbeiten als Subunternehmerin definitiv eingestellt hätte, da er keine realistische Alternative gehabt hätte. Nach Angaben des Klägers befand sich die X. AG also gegenüber dem Beklagten in einer starken Verhandlungsposition. Dennoch unterliess sie es, einen Garantievertrag mit dem Beklagten abzuschliessen, um die Bezahlung der Differenz zwischen den Monatslöhnen und den in Aussicht gestellten Stundenlöhnen sicherzustellen. Unter diesen Umständen kann ihr Vertrauen nicht als schützenswert angesehen werden. Es liegt kein Fall einer Vertrauenshaftung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